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4EE" w:rsidRPr="00525859" w:rsidRDefault="00C344EE" w:rsidP="00BF5720">
      <w:pPr>
        <w:jc w:val="center"/>
        <w:rPr>
          <w:sz w:val="22"/>
        </w:rPr>
      </w:pPr>
      <w:r w:rsidRPr="00525859">
        <w:rPr>
          <w:rFonts w:hint="eastAsia"/>
          <w:sz w:val="22"/>
        </w:rPr>
        <w:t>農業の有する多面的機能の発揮の促進に関する計画</w:t>
      </w:r>
      <w:bookmarkStart w:id="0" w:name="_GoBack"/>
      <w:bookmarkEnd w:id="0"/>
    </w:p>
    <w:p w:rsidR="00C344EE" w:rsidRPr="00525859" w:rsidRDefault="00C344EE"/>
    <w:p w:rsidR="00830437" w:rsidRPr="00525859" w:rsidRDefault="00C344EE" w:rsidP="00BF5720">
      <w:pPr>
        <w:wordWrap w:val="0"/>
        <w:jc w:val="right"/>
      </w:pPr>
      <w:r w:rsidRPr="00525859">
        <w:rPr>
          <w:rFonts w:hint="eastAsia"/>
        </w:rPr>
        <w:t>鯖</w:t>
      </w:r>
      <w:r w:rsidR="00BF5720" w:rsidRPr="00525859">
        <w:rPr>
          <w:rFonts w:hint="eastAsia"/>
        </w:rPr>
        <w:t xml:space="preserve"> </w:t>
      </w:r>
      <w:r w:rsidRPr="00525859">
        <w:rPr>
          <w:rFonts w:hint="eastAsia"/>
        </w:rPr>
        <w:t>江</w:t>
      </w:r>
      <w:r w:rsidR="00BF5720" w:rsidRPr="00525859">
        <w:rPr>
          <w:rFonts w:hint="eastAsia"/>
        </w:rPr>
        <w:t xml:space="preserve"> </w:t>
      </w:r>
      <w:r w:rsidRPr="00525859">
        <w:rPr>
          <w:rFonts w:hint="eastAsia"/>
        </w:rPr>
        <w:t>市</w:t>
      </w:r>
      <w:r w:rsidR="00BF5720" w:rsidRPr="00525859">
        <w:rPr>
          <w:rFonts w:hint="eastAsia"/>
        </w:rPr>
        <w:t xml:space="preserve">   </w:t>
      </w:r>
    </w:p>
    <w:p w:rsidR="00C344EE" w:rsidRPr="00525859" w:rsidRDefault="00C344EE"/>
    <w:p w:rsidR="00C344EE" w:rsidRPr="00525859" w:rsidRDefault="00C344EE">
      <w:r w:rsidRPr="00525859">
        <w:rPr>
          <w:rFonts w:hint="eastAsia"/>
        </w:rPr>
        <w:t>１　促進計画の区域</w:t>
      </w:r>
    </w:p>
    <w:p w:rsidR="00C344EE" w:rsidRPr="00525859" w:rsidRDefault="00C344EE"/>
    <w:p w:rsidR="00C344EE" w:rsidRPr="00525859" w:rsidRDefault="00C344EE">
      <w:r w:rsidRPr="00525859">
        <w:rPr>
          <w:rFonts w:hint="eastAsia"/>
        </w:rPr>
        <w:t xml:space="preserve">　　別紙地図に記載のとおりとする。</w:t>
      </w:r>
    </w:p>
    <w:p w:rsidR="00C344EE" w:rsidRPr="00525859" w:rsidRDefault="00C344EE"/>
    <w:p w:rsidR="00C344EE" w:rsidRPr="00525859" w:rsidRDefault="00C344EE">
      <w:r w:rsidRPr="00525859">
        <w:rPr>
          <w:rFonts w:hint="eastAsia"/>
        </w:rPr>
        <w:t>２　促進計画の目標</w:t>
      </w:r>
    </w:p>
    <w:p w:rsidR="007D4E8E" w:rsidRPr="00525859" w:rsidRDefault="007D4E8E" w:rsidP="00E01A62">
      <w:pPr>
        <w:ind w:left="210" w:hangingChars="100" w:hanging="210"/>
      </w:pPr>
      <w:r w:rsidRPr="00525859">
        <w:rPr>
          <w:rFonts w:hint="eastAsia"/>
        </w:rPr>
        <w:t xml:space="preserve">   </w:t>
      </w:r>
    </w:p>
    <w:p w:rsidR="00C344EE" w:rsidRPr="00525859" w:rsidRDefault="00D558AB" w:rsidP="007D4E8E">
      <w:pPr>
        <w:pStyle w:val="a3"/>
        <w:numPr>
          <w:ilvl w:val="0"/>
          <w:numId w:val="2"/>
        </w:numPr>
        <w:ind w:leftChars="0"/>
      </w:pPr>
      <w:r>
        <w:rPr>
          <w:rFonts w:hint="eastAsia"/>
        </w:rPr>
        <w:t>鯖江、</w:t>
      </w:r>
      <w:r w:rsidR="009741B1" w:rsidRPr="00525859">
        <w:rPr>
          <w:rFonts w:hint="eastAsia"/>
        </w:rPr>
        <w:t>新横江、</w:t>
      </w:r>
      <w:r>
        <w:rPr>
          <w:rFonts w:hint="eastAsia"/>
        </w:rPr>
        <w:t>神明、</w:t>
      </w:r>
      <w:r w:rsidR="009741B1" w:rsidRPr="00525859">
        <w:rPr>
          <w:rFonts w:hint="eastAsia"/>
        </w:rPr>
        <w:t>中河、片上、立待、吉川、豊地区</w:t>
      </w:r>
    </w:p>
    <w:p w:rsidR="005145E0" w:rsidRPr="00525859" w:rsidRDefault="005145E0" w:rsidP="005145E0">
      <w:pPr>
        <w:ind w:left="210"/>
      </w:pPr>
      <w:r w:rsidRPr="00525859">
        <w:rPr>
          <w:rFonts w:hint="eastAsia"/>
        </w:rPr>
        <w:t>（１）</w:t>
      </w:r>
      <w:r w:rsidR="00C344EE" w:rsidRPr="00525859">
        <w:rPr>
          <w:rFonts w:hint="eastAsia"/>
        </w:rPr>
        <w:t>現況</w:t>
      </w:r>
      <w:r w:rsidR="00FC152B" w:rsidRPr="00525859">
        <w:rPr>
          <w:rFonts w:hint="eastAsia"/>
        </w:rPr>
        <w:t xml:space="preserve"> </w:t>
      </w:r>
    </w:p>
    <w:p w:rsidR="003F4F9E" w:rsidRPr="00525859" w:rsidRDefault="00D558AB" w:rsidP="00510AAE">
      <w:pPr>
        <w:ind w:leftChars="300" w:left="630" w:firstLineChars="100" w:firstLine="210"/>
      </w:pPr>
      <w:r>
        <w:rPr>
          <w:rFonts w:hint="eastAsia"/>
        </w:rPr>
        <w:t>地勢</w:t>
      </w:r>
      <w:r w:rsidR="001E384A" w:rsidRPr="00525859">
        <w:rPr>
          <w:rFonts w:hint="eastAsia"/>
        </w:rPr>
        <w:t>的には良好な条件に恵まれているものの、水稲への依存度は高く米価下落とともに長期的な農業生産額の減少が続いて</w:t>
      </w:r>
      <w:r w:rsidR="007C4FBC" w:rsidRPr="00525859">
        <w:rPr>
          <w:rFonts w:hint="eastAsia"/>
        </w:rPr>
        <w:t>おり、</w:t>
      </w:r>
      <w:r w:rsidR="003F4F9E" w:rsidRPr="00525859">
        <w:rPr>
          <w:rFonts w:hint="eastAsia"/>
        </w:rPr>
        <w:t>それに伴</w:t>
      </w:r>
      <w:r w:rsidR="00086EFE" w:rsidRPr="00525859">
        <w:rPr>
          <w:rFonts w:hint="eastAsia"/>
        </w:rPr>
        <w:t>い</w:t>
      </w:r>
      <w:r w:rsidR="003F4F9E" w:rsidRPr="00525859">
        <w:rPr>
          <w:rFonts w:hint="eastAsia"/>
        </w:rPr>
        <w:t>生産意欲の減退</w:t>
      </w:r>
      <w:r w:rsidR="002B384B" w:rsidRPr="00525859">
        <w:rPr>
          <w:rFonts w:hint="eastAsia"/>
        </w:rPr>
        <w:t>、農業後継者不足などの問題が顕在化しつつある。</w:t>
      </w:r>
      <w:r w:rsidR="005145E0" w:rsidRPr="00525859">
        <w:rPr>
          <w:rFonts w:hint="eastAsia"/>
        </w:rPr>
        <w:t>現在</w:t>
      </w:r>
      <w:r w:rsidR="00086EFE" w:rsidRPr="00525859">
        <w:rPr>
          <w:rFonts w:hint="eastAsia"/>
        </w:rPr>
        <w:t>、</w:t>
      </w:r>
      <w:r w:rsidR="001E384A" w:rsidRPr="00525859">
        <w:rPr>
          <w:rFonts w:hint="eastAsia"/>
        </w:rPr>
        <w:t>水田単作地帯としての生き残りをかけ、良質米の生産拠点として日野川の水</w:t>
      </w:r>
      <w:r w:rsidR="000078DF" w:rsidRPr="00525859">
        <w:rPr>
          <w:rFonts w:hint="eastAsia"/>
        </w:rPr>
        <w:t>の</w:t>
      </w:r>
      <w:r w:rsidR="001E384A" w:rsidRPr="00525859">
        <w:rPr>
          <w:rFonts w:hint="eastAsia"/>
        </w:rPr>
        <w:t>恵みを</w:t>
      </w:r>
      <w:r w:rsidR="00DC5838" w:rsidRPr="00525859">
        <w:rPr>
          <w:rFonts w:hint="eastAsia"/>
        </w:rPr>
        <w:t>活</w:t>
      </w:r>
      <w:r w:rsidR="001E384A" w:rsidRPr="00525859">
        <w:rPr>
          <w:rFonts w:hint="eastAsia"/>
        </w:rPr>
        <w:t>かした</w:t>
      </w:r>
      <w:r w:rsidR="003F4F9E" w:rsidRPr="00525859">
        <w:rPr>
          <w:rFonts w:hint="eastAsia"/>
        </w:rPr>
        <w:t>「鯖江ブランド」を確立するとともに、吉川ナス、ブロッコリー、軟弱野菜、さばえ菜花などの少量多品目栽培による水田園芸をすすめている。</w:t>
      </w:r>
    </w:p>
    <w:p w:rsidR="003F4F9E" w:rsidRPr="00525859" w:rsidRDefault="003F4F9E" w:rsidP="003F4F9E">
      <w:pPr>
        <w:ind w:left="210"/>
      </w:pPr>
    </w:p>
    <w:p w:rsidR="00510AAE" w:rsidRPr="00525859" w:rsidRDefault="005145E0" w:rsidP="003F4F9E">
      <w:pPr>
        <w:ind w:left="210"/>
      </w:pPr>
      <w:r w:rsidRPr="00525859">
        <w:rPr>
          <w:rFonts w:hint="eastAsia"/>
        </w:rPr>
        <w:t>（２）</w:t>
      </w:r>
      <w:r w:rsidR="00C344EE" w:rsidRPr="00525859">
        <w:rPr>
          <w:rFonts w:hint="eastAsia"/>
        </w:rPr>
        <w:t>目標</w:t>
      </w:r>
      <w:r w:rsidRPr="00525859">
        <w:rPr>
          <w:rFonts w:hint="eastAsia"/>
        </w:rPr>
        <w:t xml:space="preserve">　</w:t>
      </w:r>
    </w:p>
    <w:p w:rsidR="00C344EE" w:rsidRPr="00525859" w:rsidRDefault="005145E0" w:rsidP="00533A68">
      <w:pPr>
        <w:ind w:leftChars="300" w:left="630" w:firstLineChars="100" w:firstLine="210"/>
      </w:pPr>
      <w:r w:rsidRPr="00525859">
        <w:rPr>
          <w:rFonts w:hint="eastAsia"/>
        </w:rPr>
        <w:t>現況を踏まえ、法第３条</w:t>
      </w:r>
      <w:r w:rsidR="00510AAE" w:rsidRPr="00525859">
        <w:rPr>
          <w:rFonts w:hint="eastAsia"/>
        </w:rPr>
        <w:t>第３項</w:t>
      </w:r>
      <w:r w:rsidRPr="00525859">
        <w:rPr>
          <w:rFonts w:hint="eastAsia"/>
        </w:rPr>
        <w:t>第１号</w:t>
      </w:r>
      <w:r w:rsidR="00510AAE" w:rsidRPr="00525859">
        <w:rPr>
          <w:rFonts w:hint="eastAsia"/>
        </w:rPr>
        <w:t>に掲げる事業を推進するとともに、同項第３号に掲げる事業の推進を働きかけることにより、多面的機能の促進を図ることとする。</w:t>
      </w:r>
    </w:p>
    <w:p w:rsidR="00C344EE" w:rsidRPr="00525859" w:rsidRDefault="00C344EE" w:rsidP="00C344EE">
      <w:pPr>
        <w:ind w:firstLineChars="100" w:firstLine="210"/>
      </w:pPr>
    </w:p>
    <w:p w:rsidR="00A3359C" w:rsidRPr="00525859" w:rsidRDefault="00A3359C" w:rsidP="00A3359C">
      <w:pPr>
        <w:ind w:left="210"/>
      </w:pPr>
      <w:r w:rsidRPr="00525859">
        <w:rPr>
          <w:rFonts w:hint="eastAsia"/>
        </w:rPr>
        <w:t>２．</w:t>
      </w:r>
      <w:r w:rsidR="00F90BD3">
        <w:rPr>
          <w:rFonts w:hint="eastAsia"/>
        </w:rPr>
        <w:t>北</w:t>
      </w:r>
      <w:r w:rsidR="000D4A71" w:rsidRPr="00525859">
        <w:rPr>
          <w:rFonts w:hint="eastAsia"/>
        </w:rPr>
        <w:t>中山、</w:t>
      </w:r>
      <w:r w:rsidR="00533A68" w:rsidRPr="00525859">
        <w:rPr>
          <w:rFonts w:hint="eastAsia"/>
        </w:rPr>
        <w:t>河和田地区</w:t>
      </w:r>
    </w:p>
    <w:p w:rsidR="00C344EE" w:rsidRPr="00525859" w:rsidRDefault="00510AAE" w:rsidP="00C344EE">
      <w:pPr>
        <w:ind w:firstLineChars="100" w:firstLine="210"/>
      </w:pPr>
      <w:r w:rsidRPr="00525859">
        <w:rPr>
          <w:rFonts w:hint="eastAsia"/>
        </w:rPr>
        <w:t>（１）現況</w:t>
      </w:r>
    </w:p>
    <w:p w:rsidR="00510AAE" w:rsidRPr="00525859" w:rsidRDefault="00510AAE" w:rsidP="00533A68">
      <w:pPr>
        <w:ind w:leftChars="100" w:left="630" w:hangingChars="200" w:hanging="420"/>
      </w:pPr>
      <w:r w:rsidRPr="00525859">
        <w:rPr>
          <w:rFonts w:hint="eastAsia"/>
        </w:rPr>
        <w:t xml:space="preserve">　　　</w:t>
      </w:r>
      <w:r w:rsidR="00977A33" w:rsidRPr="00525859">
        <w:rPr>
          <w:rFonts w:hint="eastAsia"/>
        </w:rPr>
        <w:t>三方が山に囲まれ</w:t>
      </w:r>
      <w:r w:rsidRPr="00525859">
        <w:rPr>
          <w:rFonts w:hint="eastAsia"/>
        </w:rPr>
        <w:t>山際の条件不利な農地</w:t>
      </w:r>
      <w:r w:rsidR="00533A68" w:rsidRPr="00525859">
        <w:rPr>
          <w:rFonts w:hint="eastAsia"/>
        </w:rPr>
        <w:t>も</w:t>
      </w:r>
      <w:r w:rsidRPr="00525859">
        <w:rPr>
          <w:rFonts w:hint="eastAsia"/>
        </w:rPr>
        <w:t>多</w:t>
      </w:r>
      <w:r w:rsidR="00A75B37" w:rsidRPr="00525859">
        <w:rPr>
          <w:rFonts w:hint="eastAsia"/>
        </w:rPr>
        <w:t>く</w:t>
      </w:r>
      <w:r w:rsidRPr="00525859">
        <w:rPr>
          <w:rFonts w:hint="eastAsia"/>
        </w:rPr>
        <w:t>、</w:t>
      </w:r>
      <w:r w:rsidR="00A75B37" w:rsidRPr="00525859">
        <w:rPr>
          <w:rFonts w:hint="eastAsia"/>
        </w:rPr>
        <w:t>集落の高齢化に伴う地域農業の担い手不足が深刻化する中で、委託農家による営農が主となっ</w:t>
      </w:r>
      <w:r w:rsidR="00737434" w:rsidRPr="00525859">
        <w:rPr>
          <w:rFonts w:hint="eastAsia"/>
        </w:rPr>
        <w:t>た</w:t>
      </w:r>
      <w:r w:rsidR="00A75B37" w:rsidRPr="00525859">
        <w:rPr>
          <w:rFonts w:hint="eastAsia"/>
        </w:rPr>
        <w:t>集落も</w:t>
      </w:r>
      <w:r w:rsidR="00737434" w:rsidRPr="00525859">
        <w:rPr>
          <w:rFonts w:hint="eastAsia"/>
        </w:rPr>
        <w:t>ある</w:t>
      </w:r>
      <w:r w:rsidR="000D4A71" w:rsidRPr="00525859">
        <w:rPr>
          <w:rFonts w:hint="eastAsia"/>
        </w:rPr>
        <w:t>。</w:t>
      </w:r>
      <w:r w:rsidR="00E0648E" w:rsidRPr="00525859">
        <w:rPr>
          <w:rFonts w:hint="eastAsia"/>
        </w:rPr>
        <w:t>特に</w:t>
      </w:r>
      <w:r w:rsidR="000D4A71" w:rsidRPr="00525859">
        <w:rPr>
          <w:rFonts w:hint="eastAsia"/>
        </w:rPr>
        <w:t>河和田地区は</w:t>
      </w:r>
      <w:r w:rsidR="00A75B37" w:rsidRPr="00525859">
        <w:rPr>
          <w:rFonts w:hint="eastAsia"/>
        </w:rPr>
        <w:t>市内唯一の</w:t>
      </w:r>
      <w:r w:rsidR="00977A33" w:rsidRPr="00525859">
        <w:rPr>
          <w:rFonts w:ascii="ＭＳ Ｐ明朝" w:eastAsia="ＭＳ Ｐ明朝" w:hAnsi="ＭＳ Ｐ明朝" w:cs="ＭＳゴシック" w:hint="eastAsia"/>
          <w:kern w:val="0"/>
          <w:szCs w:val="21"/>
        </w:rPr>
        <w:t>特定農山村地域</w:t>
      </w:r>
      <w:r w:rsidR="00A75B37" w:rsidRPr="00525859">
        <w:rPr>
          <w:rFonts w:ascii="ＭＳ Ｐ明朝" w:eastAsia="ＭＳ Ｐ明朝" w:hAnsi="ＭＳ Ｐ明朝" w:cs="ＭＳゴシック" w:hint="eastAsia"/>
          <w:kern w:val="0"/>
          <w:szCs w:val="21"/>
        </w:rPr>
        <w:t>として</w:t>
      </w:r>
      <w:r w:rsidR="00737434" w:rsidRPr="00525859">
        <w:rPr>
          <w:rFonts w:ascii="ＭＳ Ｐ明朝" w:eastAsia="ＭＳ Ｐ明朝" w:hAnsi="ＭＳ Ｐ明朝" w:cs="ＭＳゴシック" w:hint="eastAsia"/>
          <w:kern w:val="0"/>
          <w:szCs w:val="21"/>
        </w:rPr>
        <w:t>、</w:t>
      </w:r>
      <w:r w:rsidR="000D4A71" w:rsidRPr="00525859">
        <w:rPr>
          <w:rFonts w:ascii="ＭＳ Ｐ明朝" w:eastAsia="ＭＳ Ｐ明朝" w:hAnsi="ＭＳ Ｐ明朝" w:cs="ＭＳゴシック" w:hint="eastAsia"/>
          <w:kern w:val="0"/>
          <w:szCs w:val="21"/>
        </w:rPr>
        <w:t>近年、</w:t>
      </w:r>
      <w:r w:rsidR="00977A33" w:rsidRPr="00525859">
        <w:rPr>
          <w:rFonts w:hint="eastAsia"/>
        </w:rPr>
        <w:t>中山間地域整備事業</w:t>
      </w:r>
      <w:r w:rsidR="00A75B37" w:rsidRPr="00525859">
        <w:rPr>
          <w:rFonts w:hint="eastAsia"/>
        </w:rPr>
        <w:t>による圃場区画の大型化等の農村環境整備がなされたことで</w:t>
      </w:r>
      <w:r w:rsidR="00977A33" w:rsidRPr="00525859">
        <w:rPr>
          <w:rFonts w:hint="eastAsia"/>
        </w:rPr>
        <w:t>、営農活動の低コスト化を図っている。</w:t>
      </w:r>
      <w:r w:rsidR="00A75B37" w:rsidRPr="00525859">
        <w:rPr>
          <w:rFonts w:hint="eastAsia"/>
        </w:rPr>
        <w:t>また、</w:t>
      </w:r>
      <w:r w:rsidR="007C4FBC" w:rsidRPr="00525859">
        <w:rPr>
          <w:rFonts w:hint="eastAsia"/>
        </w:rPr>
        <w:t>中山間地域とあって他地域と比較しても</w:t>
      </w:r>
      <w:r w:rsidR="00DC5838" w:rsidRPr="00525859">
        <w:rPr>
          <w:rFonts w:hint="eastAsia"/>
        </w:rPr>
        <w:t>イノシシ</w:t>
      </w:r>
      <w:r w:rsidR="00737434" w:rsidRPr="00525859">
        <w:rPr>
          <w:rFonts w:hint="eastAsia"/>
        </w:rPr>
        <w:t>等</w:t>
      </w:r>
      <w:r w:rsidR="00DC5838" w:rsidRPr="00525859">
        <w:rPr>
          <w:rFonts w:hint="eastAsia"/>
        </w:rPr>
        <w:t>による鳥獣被害も多く</w:t>
      </w:r>
      <w:r w:rsidR="00E01A62" w:rsidRPr="00525859">
        <w:rPr>
          <w:rFonts w:hint="eastAsia"/>
        </w:rPr>
        <w:t>、</w:t>
      </w:r>
      <w:r w:rsidR="00086EFE" w:rsidRPr="00525859">
        <w:rPr>
          <w:rFonts w:hint="eastAsia"/>
        </w:rPr>
        <w:t>集落単位での対策は進みつつあるものの、</w:t>
      </w:r>
      <w:r w:rsidR="00E01A62" w:rsidRPr="00525859">
        <w:rPr>
          <w:rFonts w:hint="eastAsia"/>
        </w:rPr>
        <w:t>地域</w:t>
      </w:r>
      <w:r w:rsidR="00086EFE" w:rsidRPr="00525859">
        <w:rPr>
          <w:rFonts w:hint="eastAsia"/>
        </w:rPr>
        <w:t>一体となった</w:t>
      </w:r>
      <w:r w:rsidR="00A75B37" w:rsidRPr="00525859">
        <w:rPr>
          <w:rFonts w:hint="eastAsia"/>
        </w:rPr>
        <w:t>対策が</w:t>
      </w:r>
      <w:r w:rsidR="00E01A62" w:rsidRPr="00525859">
        <w:rPr>
          <w:rFonts w:hint="eastAsia"/>
        </w:rPr>
        <w:t>必要となっている。</w:t>
      </w:r>
    </w:p>
    <w:p w:rsidR="00E01A62" w:rsidRPr="00525859" w:rsidRDefault="00E01A62" w:rsidP="00977A33">
      <w:pPr>
        <w:ind w:left="210"/>
      </w:pPr>
    </w:p>
    <w:p w:rsidR="00977A33" w:rsidRPr="00525859" w:rsidRDefault="00977A33" w:rsidP="00977A33">
      <w:pPr>
        <w:ind w:left="210"/>
      </w:pPr>
      <w:r w:rsidRPr="00525859">
        <w:rPr>
          <w:rFonts w:hint="eastAsia"/>
        </w:rPr>
        <w:t xml:space="preserve">（２）目標　</w:t>
      </w:r>
    </w:p>
    <w:p w:rsidR="00A3359C" w:rsidRPr="00525859" w:rsidRDefault="00E01A62" w:rsidP="00977A33">
      <w:pPr>
        <w:ind w:leftChars="300" w:left="630" w:firstLineChars="100" w:firstLine="210"/>
      </w:pPr>
      <w:r w:rsidRPr="00525859">
        <w:rPr>
          <w:rFonts w:hint="eastAsia"/>
        </w:rPr>
        <w:t>現況</w:t>
      </w:r>
      <w:r w:rsidR="00977A33" w:rsidRPr="00525859">
        <w:rPr>
          <w:rFonts w:hint="eastAsia"/>
        </w:rPr>
        <w:t>を踏まえ、法第３条第３項第１号に掲げる事業を推進するとともに、同項第</w:t>
      </w:r>
      <w:r w:rsidRPr="00525859">
        <w:rPr>
          <w:rFonts w:hint="eastAsia"/>
        </w:rPr>
        <w:t>２</w:t>
      </w:r>
      <w:r w:rsidR="00977A33" w:rsidRPr="00525859">
        <w:rPr>
          <w:rFonts w:hint="eastAsia"/>
        </w:rPr>
        <w:t>号</w:t>
      </w:r>
      <w:r w:rsidRPr="00525859">
        <w:rPr>
          <w:rFonts w:hint="eastAsia"/>
        </w:rPr>
        <w:t>、第３号</w:t>
      </w:r>
      <w:r w:rsidR="00977A33" w:rsidRPr="00525859">
        <w:rPr>
          <w:rFonts w:hint="eastAsia"/>
        </w:rPr>
        <w:t>に掲げる事業</w:t>
      </w:r>
      <w:r w:rsidRPr="00525859">
        <w:rPr>
          <w:rFonts w:hint="eastAsia"/>
        </w:rPr>
        <w:t>の</w:t>
      </w:r>
      <w:r w:rsidR="00977A33" w:rsidRPr="00525859">
        <w:rPr>
          <w:rFonts w:hint="eastAsia"/>
        </w:rPr>
        <w:t>推進により、多面的機能の促進を図ることとする。</w:t>
      </w:r>
    </w:p>
    <w:p w:rsidR="00542CB7" w:rsidRPr="00525859" w:rsidRDefault="00542CB7" w:rsidP="00A3359C"/>
    <w:p w:rsidR="009741B1" w:rsidRPr="00525859" w:rsidRDefault="009741B1" w:rsidP="00A3359C"/>
    <w:p w:rsidR="009741B1" w:rsidRPr="00525859" w:rsidRDefault="009741B1" w:rsidP="00A3359C"/>
    <w:p w:rsidR="000E59B8" w:rsidRPr="00525859" w:rsidRDefault="000E59B8" w:rsidP="000E59B8">
      <w:pPr>
        <w:ind w:left="210" w:hangingChars="100" w:hanging="210"/>
      </w:pPr>
      <w:r w:rsidRPr="00525859">
        <w:rPr>
          <w:rFonts w:hint="eastAsia"/>
        </w:rPr>
        <w:lastRenderedPageBreak/>
        <w:t>３　法第６条第２項第</w:t>
      </w:r>
      <w:r w:rsidRPr="00525859">
        <w:rPr>
          <w:rFonts w:hint="eastAsia"/>
        </w:rPr>
        <w:t>1</w:t>
      </w:r>
      <w:r w:rsidRPr="00525859">
        <w:rPr>
          <w:rFonts w:hint="eastAsia"/>
        </w:rPr>
        <w:t>号の区域内においてその実施を推進する多面的機能発揮促進事業に関する事項</w:t>
      </w:r>
    </w:p>
    <w:tbl>
      <w:tblPr>
        <w:tblStyle w:val="a4"/>
        <w:tblW w:w="0" w:type="auto"/>
        <w:tblInd w:w="392" w:type="dxa"/>
        <w:tblLook w:val="04A0" w:firstRow="1" w:lastRow="0" w:firstColumn="1" w:lastColumn="0" w:noHBand="0" w:noVBand="1"/>
      </w:tblPr>
      <w:tblGrid>
        <w:gridCol w:w="992"/>
        <w:gridCol w:w="3969"/>
        <w:gridCol w:w="3827"/>
      </w:tblGrid>
      <w:tr w:rsidR="00525859" w:rsidRPr="00525859" w:rsidTr="009741B1">
        <w:tc>
          <w:tcPr>
            <w:tcW w:w="992" w:type="dxa"/>
          </w:tcPr>
          <w:p w:rsidR="000E59B8" w:rsidRPr="00525859" w:rsidRDefault="000E59B8" w:rsidP="00A3359C"/>
        </w:tc>
        <w:tc>
          <w:tcPr>
            <w:tcW w:w="3969" w:type="dxa"/>
          </w:tcPr>
          <w:p w:rsidR="000E59B8" w:rsidRPr="00525859" w:rsidRDefault="000E59B8" w:rsidP="00A3359C">
            <w:r w:rsidRPr="00525859">
              <w:rPr>
                <w:rFonts w:hint="eastAsia"/>
              </w:rPr>
              <w:t>実施を推進する区域</w:t>
            </w:r>
          </w:p>
        </w:tc>
        <w:tc>
          <w:tcPr>
            <w:tcW w:w="3827" w:type="dxa"/>
          </w:tcPr>
          <w:p w:rsidR="000E59B8" w:rsidRPr="00525859" w:rsidRDefault="000E59B8" w:rsidP="00A3359C">
            <w:r w:rsidRPr="00525859">
              <w:rPr>
                <w:rFonts w:hint="eastAsia"/>
              </w:rPr>
              <w:t>実施を推進する事業</w:t>
            </w:r>
          </w:p>
        </w:tc>
      </w:tr>
      <w:tr w:rsidR="00525859" w:rsidRPr="00525859" w:rsidTr="009741B1">
        <w:tc>
          <w:tcPr>
            <w:tcW w:w="992" w:type="dxa"/>
          </w:tcPr>
          <w:p w:rsidR="000E59B8" w:rsidRPr="00525859" w:rsidRDefault="000E59B8" w:rsidP="009741B1">
            <w:pPr>
              <w:pStyle w:val="a3"/>
              <w:numPr>
                <w:ilvl w:val="0"/>
                <w:numId w:val="5"/>
              </w:numPr>
              <w:ind w:leftChars="0"/>
            </w:pPr>
          </w:p>
        </w:tc>
        <w:tc>
          <w:tcPr>
            <w:tcW w:w="3969" w:type="dxa"/>
          </w:tcPr>
          <w:p w:rsidR="000E59B8" w:rsidRPr="00525859" w:rsidRDefault="00D558AB" w:rsidP="00D558AB">
            <w:r>
              <w:rPr>
                <w:rFonts w:hint="eastAsia"/>
              </w:rPr>
              <w:t>鯖江、</w:t>
            </w:r>
            <w:r w:rsidR="009741B1" w:rsidRPr="00525859">
              <w:rPr>
                <w:rFonts w:hint="eastAsia"/>
              </w:rPr>
              <w:t>新横江、</w:t>
            </w:r>
            <w:r>
              <w:rPr>
                <w:rFonts w:hint="eastAsia"/>
              </w:rPr>
              <w:t>神明、</w:t>
            </w:r>
            <w:r w:rsidR="009741B1" w:rsidRPr="00525859">
              <w:rPr>
                <w:rFonts w:hint="eastAsia"/>
              </w:rPr>
              <w:t>中河、片上、立待、吉川、豊地区</w:t>
            </w:r>
          </w:p>
        </w:tc>
        <w:tc>
          <w:tcPr>
            <w:tcW w:w="3827" w:type="dxa"/>
          </w:tcPr>
          <w:p w:rsidR="000E59B8" w:rsidRPr="00525859" w:rsidRDefault="009741B1" w:rsidP="009741B1">
            <w:r w:rsidRPr="00525859">
              <w:rPr>
                <w:rFonts w:hint="eastAsia"/>
              </w:rPr>
              <w:t>法第３条第３項第１号に掲げる事業および同項第３号に掲げる事業</w:t>
            </w:r>
          </w:p>
        </w:tc>
      </w:tr>
      <w:tr w:rsidR="000E59B8" w:rsidRPr="00525859" w:rsidTr="009741B1">
        <w:tc>
          <w:tcPr>
            <w:tcW w:w="992" w:type="dxa"/>
          </w:tcPr>
          <w:p w:rsidR="000E59B8" w:rsidRPr="00525859" w:rsidRDefault="000E59B8" w:rsidP="009741B1">
            <w:pPr>
              <w:pStyle w:val="a3"/>
              <w:numPr>
                <w:ilvl w:val="0"/>
                <w:numId w:val="5"/>
              </w:numPr>
              <w:ind w:leftChars="0"/>
            </w:pPr>
          </w:p>
        </w:tc>
        <w:tc>
          <w:tcPr>
            <w:tcW w:w="3969" w:type="dxa"/>
          </w:tcPr>
          <w:p w:rsidR="000E59B8" w:rsidRPr="00525859" w:rsidRDefault="000D4A71" w:rsidP="00F90BD3">
            <w:r w:rsidRPr="00525859">
              <w:rPr>
                <w:rFonts w:hint="eastAsia"/>
              </w:rPr>
              <w:t>北中山、</w:t>
            </w:r>
            <w:r w:rsidR="009741B1" w:rsidRPr="00525859">
              <w:rPr>
                <w:rFonts w:hint="eastAsia"/>
              </w:rPr>
              <w:t>河和田地区</w:t>
            </w:r>
          </w:p>
        </w:tc>
        <w:tc>
          <w:tcPr>
            <w:tcW w:w="3827" w:type="dxa"/>
          </w:tcPr>
          <w:p w:rsidR="000E59B8" w:rsidRPr="00525859" w:rsidRDefault="009741B1" w:rsidP="009741B1">
            <w:r w:rsidRPr="00525859">
              <w:rPr>
                <w:rFonts w:hint="eastAsia"/>
              </w:rPr>
              <w:t>法第３条第３項第１号、２号、３号に掲げる事業</w:t>
            </w:r>
          </w:p>
        </w:tc>
      </w:tr>
    </w:tbl>
    <w:p w:rsidR="00542CB7" w:rsidRPr="00525859" w:rsidRDefault="00542CB7" w:rsidP="00A3359C"/>
    <w:p w:rsidR="000E59B8" w:rsidRPr="00525859" w:rsidRDefault="000E59B8" w:rsidP="00A3359C">
      <w:r w:rsidRPr="00525859">
        <w:rPr>
          <w:rFonts w:hint="eastAsia"/>
        </w:rPr>
        <w:t>４　法第６条第２項第１号の区域内において得に重点的に多面的機能発揮促進事業の実施を推進する区域を定める場合にあっては、その区域</w:t>
      </w:r>
      <w:r w:rsidR="003F72C1" w:rsidRPr="00525859">
        <w:rPr>
          <w:rFonts w:hint="eastAsia"/>
        </w:rPr>
        <w:t>。</w:t>
      </w:r>
    </w:p>
    <w:p w:rsidR="000E59B8" w:rsidRPr="00525859" w:rsidRDefault="000E59B8" w:rsidP="00A3359C">
      <w:r w:rsidRPr="00525859">
        <w:rPr>
          <w:rFonts w:hint="eastAsia"/>
        </w:rPr>
        <w:t xml:space="preserve">　</w:t>
      </w:r>
    </w:p>
    <w:p w:rsidR="000E59B8" w:rsidRPr="00525859" w:rsidRDefault="000E59B8" w:rsidP="00A3359C">
      <w:r w:rsidRPr="00525859">
        <w:rPr>
          <w:rFonts w:hint="eastAsia"/>
        </w:rPr>
        <w:t xml:space="preserve">　設定しない</w:t>
      </w:r>
    </w:p>
    <w:p w:rsidR="000E59B8" w:rsidRPr="00525859" w:rsidRDefault="000E59B8" w:rsidP="00A3359C"/>
    <w:p w:rsidR="000E59B8" w:rsidRPr="00525859" w:rsidRDefault="000E59B8" w:rsidP="00A3359C">
      <w:r w:rsidRPr="00525859">
        <w:rPr>
          <w:rFonts w:hint="eastAsia"/>
        </w:rPr>
        <w:t>５　その他促進計画の実施に関し市町村が必要と認める事項</w:t>
      </w:r>
    </w:p>
    <w:p w:rsidR="00614A5D" w:rsidRPr="00525859" w:rsidRDefault="00614A5D" w:rsidP="00614A5D">
      <w:pPr>
        <w:rPr>
          <w:rFonts w:ascii="ＭＳ 明朝" w:hAnsi="ＭＳ 明朝"/>
        </w:rPr>
      </w:pPr>
    </w:p>
    <w:p w:rsidR="0072158E" w:rsidRPr="00525859" w:rsidRDefault="00614A5D" w:rsidP="00614A5D">
      <w:pPr>
        <w:ind w:firstLineChars="100" w:firstLine="210"/>
        <w:rPr>
          <w:rFonts w:ascii="ＭＳ 明朝" w:hAnsi="ＭＳ 明朝"/>
        </w:rPr>
      </w:pPr>
      <w:r w:rsidRPr="00525859">
        <w:rPr>
          <w:rFonts w:ascii="ＭＳ 明朝" w:hAnsi="ＭＳ 明朝" w:hint="eastAsia"/>
        </w:rPr>
        <w:t>１．法</w:t>
      </w:r>
      <w:r w:rsidR="0072158E" w:rsidRPr="00525859">
        <w:rPr>
          <w:rFonts w:ascii="ＭＳ 明朝" w:hAnsi="ＭＳ 明朝" w:hint="eastAsia"/>
        </w:rPr>
        <w:t>第３条第３項第１号、第２号、第３号に掲げる事業について</w:t>
      </w:r>
    </w:p>
    <w:p w:rsidR="0072158E" w:rsidRPr="00525859" w:rsidRDefault="0072158E" w:rsidP="0072158E">
      <w:pPr>
        <w:rPr>
          <w:szCs w:val="21"/>
        </w:rPr>
      </w:pPr>
      <w:r w:rsidRPr="00525859">
        <w:rPr>
          <w:rFonts w:hint="eastAsia"/>
          <w:szCs w:val="21"/>
        </w:rPr>
        <w:t xml:space="preserve">　</w:t>
      </w:r>
      <w:r w:rsidRPr="00525859">
        <w:rPr>
          <w:rFonts w:ascii="ＭＳ 明朝" w:hAnsi="ＭＳ 明朝" w:cs="ＭＳ 明朝" w:hint="eastAsia"/>
          <w:kern w:val="0"/>
          <w:szCs w:val="21"/>
        </w:rPr>
        <w:t>本法に基づく事業を推進するにあたっては、農業者等の組織する団体に対し、地域環境や営農の状況等に応じたきめ細かい指導・助言等の支援が必要であり、県、市町、農業関係団体が共同する推進体制に参画し、農業者等の組織する団体に対しその支援を行う。</w:t>
      </w:r>
    </w:p>
    <w:p w:rsidR="0072158E" w:rsidRPr="00525859" w:rsidRDefault="0072158E" w:rsidP="0072158E">
      <w:pPr>
        <w:ind w:firstLineChars="200" w:firstLine="420"/>
        <w:rPr>
          <w:rFonts w:ascii="ＭＳ 明朝" w:hAnsi="ＭＳ 明朝"/>
        </w:rPr>
      </w:pPr>
    </w:p>
    <w:p w:rsidR="00A3359C" w:rsidRPr="00525859" w:rsidRDefault="0072158E" w:rsidP="00614A5D">
      <w:pPr>
        <w:ind w:firstLineChars="100" w:firstLine="210"/>
      </w:pPr>
      <w:r w:rsidRPr="00525859">
        <w:rPr>
          <w:rFonts w:ascii="ＭＳ 明朝" w:hAnsi="ＭＳ 明朝" w:hint="eastAsia"/>
        </w:rPr>
        <w:t>２</w:t>
      </w:r>
      <w:r w:rsidR="00614A5D" w:rsidRPr="00525859">
        <w:rPr>
          <w:rFonts w:ascii="ＭＳ 明朝" w:hAnsi="ＭＳ 明朝" w:hint="eastAsia"/>
        </w:rPr>
        <w:t>．</w:t>
      </w:r>
      <w:r w:rsidRPr="00525859">
        <w:rPr>
          <w:rFonts w:ascii="ＭＳ 明朝" w:hAnsi="ＭＳ 明朝" w:hint="eastAsia"/>
        </w:rPr>
        <w:t>法第３条第</w:t>
      </w:r>
      <w:r w:rsidR="00F90BD3">
        <w:rPr>
          <w:rFonts w:ascii="ＭＳ 明朝" w:hAnsi="ＭＳ 明朝" w:hint="eastAsia"/>
        </w:rPr>
        <w:t>２</w:t>
      </w:r>
      <w:r w:rsidRPr="00525859">
        <w:rPr>
          <w:rFonts w:ascii="ＭＳ 明朝" w:hAnsi="ＭＳ 明朝" w:hint="eastAsia"/>
        </w:rPr>
        <w:t>号に掲げる事業について（中山間直接支払交付金事業）</w:t>
      </w:r>
    </w:p>
    <w:p w:rsidR="00F962B2" w:rsidRPr="00525859" w:rsidRDefault="00F962B2" w:rsidP="00614A5D">
      <w:pPr>
        <w:wordWrap w:val="0"/>
        <w:autoSpaceDE w:val="0"/>
        <w:autoSpaceDN w:val="0"/>
        <w:adjustRightInd w:val="0"/>
        <w:spacing w:line="360" w:lineRule="exact"/>
        <w:ind w:firstLineChars="50" w:firstLine="113"/>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（１）対象農用地の基準</w:t>
      </w:r>
    </w:p>
    <w:p w:rsidR="00F962B2" w:rsidRPr="00525859" w:rsidRDefault="00F962B2" w:rsidP="00F962B2">
      <w:pPr>
        <w:wordWrap w:val="0"/>
        <w:autoSpaceDE w:val="0"/>
        <w:autoSpaceDN w:val="0"/>
        <w:adjustRightInd w:val="0"/>
        <w:spacing w:line="360" w:lineRule="exact"/>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 xml:space="preserve">　</w:t>
      </w:r>
      <w:r w:rsidRPr="00525859">
        <w:rPr>
          <w:rFonts w:ascii="ＭＳ 明朝" w:eastAsia="ＭＳ 明朝" w:hAnsi="ＭＳ 明朝" w:cs="ＭＳ 明朝" w:hint="eastAsia"/>
          <w:spacing w:val="1"/>
          <w:kern w:val="0"/>
          <w:sz w:val="22"/>
        </w:rPr>
        <w:t xml:space="preserve"> </w:t>
      </w:r>
      <w:r w:rsidRPr="00525859">
        <w:rPr>
          <w:rFonts w:ascii="ＭＳ 明朝" w:eastAsia="ＭＳ 明朝" w:hAnsi="ＭＳ 明朝" w:cs="ＭＳ 明朝" w:hint="eastAsia"/>
          <w:spacing w:val="3"/>
          <w:kern w:val="0"/>
          <w:sz w:val="22"/>
        </w:rPr>
        <w:t>１）</w:t>
      </w:r>
      <w:r w:rsidRPr="00525859">
        <w:rPr>
          <w:rFonts w:ascii="ＭＳ 明朝" w:eastAsia="ＭＳ 明朝" w:hAnsi="ＭＳ 明朝" w:cs="ＭＳ 明朝" w:hint="eastAsia"/>
          <w:spacing w:val="1"/>
          <w:kern w:val="0"/>
          <w:sz w:val="22"/>
        </w:rPr>
        <w:t xml:space="preserve"> </w:t>
      </w:r>
      <w:r w:rsidRPr="00525859">
        <w:rPr>
          <w:rFonts w:ascii="ＭＳ 明朝" w:eastAsia="ＭＳ 明朝" w:hAnsi="ＭＳ 明朝" w:cs="ＭＳ 明朝" w:hint="eastAsia"/>
          <w:spacing w:val="3"/>
          <w:kern w:val="0"/>
          <w:sz w:val="22"/>
        </w:rPr>
        <w:t>対象地域及び対象農用地の指定</w:t>
      </w:r>
    </w:p>
    <w:p w:rsidR="00F962B2" w:rsidRPr="00525859" w:rsidRDefault="00F962B2" w:rsidP="00F962B2">
      <w:pPr>
        <w:wordWrap w:val="0"/>
        <w:autoSpaceDE w:val="0"/>
        <w:autoSpaceDN w:val="0"/>
        <w:adjustRightInd w:val="0"/>
        <w:spacing w:line="360" w:lineRule="exact"/>
        <w:ind w:left="496"/>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 xml:space="preserve">　交付金の対象地域及び対象農用地については、次のアの指定地域のうちイの要件を満たす農振農用地区域内の農用地であって、１ｈａ以上の一団の農用地とする。ただし、連担部分が１ｈａ未満の団地であっても、集落協定に基づく農用地の保全に向けた共同取組活動が行われる複数の団地の合計面積が１ｈａ以上であるときは、対象とする。また、連担している農用地でも傾斜等が異なる農用地で構成される場合には、一部農用地を指定することができる。</w:t>
      </w:r>
    </w:p>
    <w:p w:rsidR="00F962B2" w:rsidRPr="00525859" w:rsidRDefault="00F962B2" w:rsidP="00F962B2">
      <w:pPr>
        <w:wordWrap w:val="0"/>
        <w:autoSpaceDE w:val="0"/>
        <w:autoSpaceDN w:val="0"/>
        <w:adjustRightInd w:val="0"/>
        <w:spacing w:line="360" w:lineRule="exact"/>
        <w:ind w:left="496"/>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 xml:space="preserve">　更に、一団の農用地において、田と田以外が混在しすべてが田の傾斜基準を満たしている場合においては、当該一団の農用地について、協定の対象となる農用地とすることができる。ただし、交付金の対象となる農用地は、田のみとする。なお、畦畔及び法面も農用地面積に加える。</w:t>
      </w:r>
    </w:p>
    <w:p w:rsidR="00D5199D" w:rsidRDefault="00F962B2" w:rsidP="00D5199D">
      <w:pPr>
        <w:wordWrap w:val="0"/>
        <w:autoSpaceDE w:val="0"/>
        <w:autoSpaceDN w:val="0"/>
        <w:adjustRightInd w:val="0"/>
        <w:spacing w:line="360" w:lineRule="exact"/>
        <w:rPr>
          <w:rFonts w:ascii="ＭＳ 明朝" w:eastAsia="ＭＳ 明朝" w:hAnsi="ＭＳ 明朝" w:cs="ＭＳ 明朝"/>
          <w:spacing w:val="3"/>
          <w:kern w:val="0"/>
          <w:sz w:val="22"/>
        </w:rPr>
      </w:pPr>
      <w:r w:rsidRPr="00525859">
        <w:rPr>
          <w:rFonts w:ascii="ＭＳ 明朝" w:eastAsia="ＭＳ 明朝" w:hAnsi="ＭＳ 明朝" w:cs="ＭＳ 明朝" w:hint="eastAsia"/>
          <w:spacing w:val="3"/>
          <w:kern w:val="0"/>
          <w:sz w:val="22"/>
        </w:rPr>
        <w:t xml:space="preserve">　　</w:t>
      </w:r>
    </w:p>
    <w:p w:rsidR="00D5199D" w:rsidRPr="00525859" w:rsidRDefault="00F962B2" w:rsidP="00D5199D">
      <w:pPr>
        <w:wordWrap w:val="0"/>
        <w:autoSpaceDE w:val="0"/>
        <w:autoSpaceDN w:val="0"/>
        <w:adjustRightInd w:val="0"/>
        <w:spacing w:line="360" w:lineRule="exact"/>
        <w:ind w:firstLineChars="150" w:firstLine="339"/>
        <w:rPr>
          <w:rFonts w:ascii="ＭＳ 明朝" w:eastAsia="ＭＳ 明朝" w:hAnsi="ＭＳ 明朝" w:cs="ＭＳ 明朝"/>
          <w:spacing w:val="3"/>
          <w:kern w:val="0"/>
          <w:sz w:val="22"/>
        </w:rPr>
      </w:pPr>
      <w:r w:rsidRPr="00525859">
        <w:rPr>
          <w:rFonts w:ascii="ＭＳ 明朝" w:eastAsia="ＭＳ 明朝" w:hAnsi="ＭＳ 明朝" w:cs="ＭＳ 明朝" w:hint="eastAsia"/>
          <w:spacing w:val="3"/>
          <w:kern w:val="0"/>
          <w:sz w:val="22"/>
        </w:rPr>
        <w:t xml:space="preserve">　</w:t>
      </w:r>
      <w:r w:rsidR="00D5199D" w:rsidRPr="00525859">
        <w:rPr>
          <w:rFonts w:ascii="ＭＳ 明朝" w:eastAsia="ＭＳ 明朝" w:hAnsi="ＭＳ 明朝" w:cs="ＭＳ 明朝" w:hint="eastAsia"/>
          <w:spacing w:val="3"/>
          <w:kern w:val="0"/>
          <w:sz w:val="22"/>
        </w:rPr>
        <w:t>ア　対象地域</w:t>
      </w:r>
    </w:p>
    <w:p w:rsidR="00D5199D" w:rsidRPr="00525859" w:rsidRDefault="00D5199D" w:rsidP="00D5199D">
      <w:pPr>
        <w:ind w:firstLineChars="600" w:firstLine="1320"/>
        <w:rPr>
          <w:rFonts w:ascii="ＭＳ 明朝" w:eastAsia="ＭＳ 明朝" w:hAnsi="ＭＳ 明朝" w:cs="Times New Roman"/>
          <w:sz w:val="22"/>
        </w:rPr>
      </w:pPr>
      <w:r w:rsidRPr="00525859">
        <w:rPr>
          <w:rFonts w:ascii="ＭＳ 明朝" w:eastAsia="ＭＳ 明朝" w:hAnsi="ＭＳ 明朝" w:cs="Times New Roman" w:hint="eastAsia"/>
          <w:sz w:val="22"/>
        </w:rPr>
        <w:t>旧河和田村（特定農山村法の指定地域）</w:t>
      </w:r>
    </w:p>
    <w:p w:rsidR="00D5199D" w:rsidRDefault="00D5199D" w:rsidP="00D5199D">
      <w:pPr>
        <w:wordWrap w:val="0"/>
        <w:autoSpaceDE w:val="0"/>
        <w:autoSpaceDN w:val="0"/>
        <w:adjustRightInd w:val="0"/>
        <w:spacing w:line="360" w:lineRule="exact"/>
        <w:rPr>
          <w:rFonts w:ascii="ＭＳ 明朝" w:eastAsia="ＭＳ 明朝" w:hAnsi="ＭＳ 明朝" w:cs="ＭＳ 明朝"/>
          <w:spacing w:val="3"/>
          <w:kern w:val="0"/>
          <w:sz w:val="22"/>
        </w:rPr>
      </w:pPr>
    </w:p>
    <w:p w:rsidR="000075BA" w:rsidRPr="00EA1943" w:rsidRDefault="000075BA" w:rsidP="00D5199D">
      <w:pPr>
        <w:wordWrap w:val="0"/>
        <w:autoSpaceDE w:val="0"/>
        <w:autoSpaceDN w:val="0"/>
        <w:adjustRightInd w:val="0"/>
        <w:spacing w:line="360" w:lineRule="exact"/>
        <w:rPr>
          <w:rFonts w:ascii="ＭＳ 明朝" w:eastAsia="ＭＳ 明朝" w:hAnsi="ＭＳ 明朝" w:cs="ＭＳ 明朝"/>
          <w:spacing w:val="3"/>
          <w:kern w:val="0"/>
          <w:sz w:val="22"/>
        </w:rPr>
      </w:pPr>
    </w:p>
    <w:p w:rsidR="00D5199D" w:rsidRPr="00525859" w:rsidRDefault="00D5199D" w:rsidP="00D5199D">
      <w:pPr>
        <w:wordWrap w:val="0"/>
        <w:autoSpaceDE w:val="0"/>
        <w:autoSpaceDN w:val="0"/>
        <w:adjustRightInd w:val="0"/>
        <w:spacing w:line="360" w:lineRule="exact"/>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 xml:space="preserve">　　　イ　対象農用地</w:t>
      </w:r>
    </w:p>
    <w:p w:rsidR="00D5199D" w:rsidRPr="00525859" w:rsidRDefault="00D5199D" w:rsidP="00D5199D">
      <w:pPr>
        <w:wordWrap w:val="0"/>
        <w:autoSpaceDE w:val="0"/>
        <w:autoSpaceDN w:val="0"/>
        <w:adjustRightInd w:val="0"/>
        <w:spacing w:line="360" w:lineRule="exact"/>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 xml:space="preserve">　　　　(ｱ)</w:t>
      </w:r>
      <w:r w:rsidRPr="00525859">
        <w:rPr>
          <w:rFonts w:ascii="ＭＳ 明朝" w:eastAsia="ＭＳ 明朝" w:hAnsi="ＭＳ 明朝" w:cs="ＭＳ 明朝" w:hint="eastAsia"/>
          <w:spacing w:val="1"/>
          <w:kern w:val="0"/>
          <w:sz w:val="22"/>
        </w:rPr>
        <w:t xml:space="preserve"> </w:t>
      </w:r>
      <w:r w:rsidRPr="00525859">
        <w:rPr>
          <w:rFonts w:ascii="ＭＳ 明朝" w:eastAsia="ＭＳ 明朝" w:hAnsi="ＭＳ 明朝" w:cs="ＭＳ 明朝" w:hint="eastAsia"/>
          <w:spacing w:val="3"/>
          <w:kern w:val="0"/>
          <w:sz w:val="22"/>
        </w:rPr>
        <w:t>急傾斜農用地については、田1/20以上、畑、草地及び採草放牧地15度以上</w:t>
      </w:r>
    </w:p>
    <w:p w:rsidR="00D5199D" w:rsidRPr="00525859" w:rsidRDefault="00D5199D" w:rsidP="00D5199D">
      <w:pPr>
        <w:wordWrap w:val="0"/>
        <w:autoSpaceDE w:val="0"/>
        <w:autoSpaceDN w:val="0"/>
        <w:adjustRightInd w:val="0"/>
        <w:spacing w:line="360" w:lineRule="exact"/>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 xml:space="preserve">　　　　　　勾配は、団地の主傾斜により判定を行い、団地の一部が当該主傾斜を下回っ　　　　　　ても、当該主傾斜が傾斜基準を満たす場合には交付金の対象とする。</w:t>
      </w:r>
    </w:p>
    <w:p w:rsidR="00D5199D" w:rsidRPr="00525859" w:rsidRDefault="00D5199D" w:rsidP="00D5199D">
      <w:pPr>
        <w:wordWrap w:val="0"/>
        <w:autoSpaceDE w:val="0"/>
        <w:autoSpaceDN w:val="0"/>
        <w:adjustRightInd w:val="0"/>
        <w:spacing w:line="360" w:lineRule="exact"/>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 xml:space="preserve">　　　　(ｲ)</w:t>
      </w:r>
      <w:r w:rsidRPr="00525859">
        <w:rPr>
          <w:rFonts w:ascii="ＭＳ 明朝" w:eastAsia="ＭＳ 明朝" w:hAnsi="ＭＳ 明朝" w:cs="ＭＳ 明朝" w:hint="eastAsia"/>
          <w:spacing w:val="1"/>
          <w:kern w:val="0"/>
          <w:sz w:val="22"/>
        </w:rPr>
        <w:t xml:space="preserve"> </w:t>
      </w:r>
      <w:r w:rsidRPr="00525859">
        <w:rPr>
          <w:rFonts w:ascii="ＭＳ 明朝" w:eastAsia="ＭＳ 明朝" w:hAnsi="ＭＳ 明朝" w:cs="ＭＳ 明朝" w:hint="eastAsia"/>
          <w:spacing w:val="3"/>
          <w:kern w:val="0"/>
          <w:sz w:val="22"/>
        </w:rPr>
        <w:t>自然条件により小区画・不整形な田</w:t>
      </w:r>
    </w:p>
    <w:p w:rsidR="00D5199D" w:rsidRPr="00525859" w:rsidRDefault="00D5199D" w:rsidP="00D5199D">
      <w:pPr>
        <w:wordWrap w:val="0"/>
        <w:autoSpaceDE w:val="0"/>
        <w:autoSpaceDN w:val="0"/>
        <w:adjustRightInd w:val="0"/>
        <w:spacing w:line="360" w:lineRule="exact"/>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 xml:space="preserve">　　　　(ｳ) 市長の判断によるもの</w:t>
      </w:r>
    </w:p>
    <w:p w:rsidR="00D5199D" w:rsidRPr="00525859" w:rsidRDefault="00D5199D" w:rsidP="00D5199D">
      <w:pPr>
        <w:wordWrap w:val="0"/>
        <w:autoSpaceDE w:val="0"/>
        <w:autoSpaceDN w:val="0"/>
        <w:adjustRightInd w:val="0"/>
        <w:spacing w:line="360" w:lineRule="exact"/>
        <w:ind w:left="1116"/>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ａ　緩傾斜農用地</w:t>
      </w:r>
    </w:p>
    <w:p w:rsidR="00D5199D" w:rsidRPr="00525859" w:rsidRDefault="00D5199D" w:rsidP="00D5199D">
      <w:pPr>
        <w:wordWrap w:val="0"/>
        <w:autoSpaceDE w:val="0"/>
        <w:autoSpaceDN w:val="0"/>
        <w:adjustRightInd w:val="0"/>
        <w:spacing w:line="360" w:lineRule="exact"/>
        <w:ind w:left="1116" w:firstLineChars="100" w:firstLine="226"/>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(a)</w:t>
      </w:r>
      <w:r w:rsidRPr="00525859">
        <w:rPr>
          <w:rFonts w:ascii="ＭＳ 明朝" w:eastAsia="ＭＳ 明朝" w:hAnsi="ＭＳ 明朝" w:cs="ＭＳ 明朝" w:hint="eastAsia"/>
          <w:spacing w:val="1"/>
          <w:kern w:val="0"/>
          <w:sz w:val="22"/>
        </w:rPr>
        <w:t xml:space="preserve"> </w:t>
      </w:r>
      <w:r w:rsidRPr="00525859">
        <w:rPr>
          <w:rFonts w:ascii="ＭＳ 明朝" w:eastAsia="ＭＳ 明朝" w:hAnsi="ＭＳ 明朝" w:cs="ＭＳ 明朝" w:hint="eastAsia"/>
          <w:spacing w:val="3"/>
          <w:kern w:val="0"/>
          <w:sz w:val="22"/>
        </w:rPr>
        <w:t>急傾斜農用地と連担している緩傾斜農用地</w:t>
      </w:r>
    </w:p>
    <w:p w:rsidR="00D5199D" w:rsidRPr="00525859" w:rsidRDefault="00D5199D" w:rsidP="00D5199D">
      <w:pPr>
        <w:wordWrap w:val="0"/>
        <w:autoSpaceDE w:val="0"/>
        <w:autoSpaceDN w:val="0"/>
        <w:adjustRightInd w:val="0"/>
        <w:spacing w:line="360" w:lineRule="exact"/>
        <w:ind w:left="1582" w:hangingChars="700" w:hanging="1582"/>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 xml:space="preserve">　　　　　　　　一団のまとまりを形成している緩傾斜農用地（傾斜が田で1/100以上　畑8°以上）が、一団の急傾斜農用地と物理的に連担している場合（この場合急傾斜農用地と同一の集落協定内において、通作、水管理等上流の急傾斜農用地を維持する上で必要な一団の農用地に限る。）</w:t>
      </w:r>
    </w:p>
    <w:p w:rsidR="00D5199D" w:rsidRPr="00525859" w:rsidRDefault="00D5199D" w:rsidP="00D5199D">
      <w:pPr>
        <w:wordWrap w:val="0"/>
        <w:autoSpaceDE w:val="0"/>
        <w:autoSpaceDN w:val="0"/>
        <w:adjustRightInd w:val="0"/>
        <w:spacing w:line="360" w:lineRule="exact"/>
        <w:ind w:left="1116" w:firstLineChars="100" w:firstLine="226"/>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(b)</w:t>
      </w:r>
      <w:r w:rsidRPr="00525859">
        <w:rPr>
          <w:rFonts w:ascii="ＭＳ 明朝" w:eastAsia="ＭＳ 明朝" w:hAnsi="ＭＳ 明朝" w:cs="ＭＳ 明朝" w:hint="eastAsia"/>
          <w:spacing w:val="1"/>
          <w:kern w:val="0"/>
          <w:sz w:val="22"/>
        </w:rPr>
        <w:t xml:space="preserve"> </w:t>
      </w:r>
      <w:r w:rsidRPr="00525859">
        <w:rPr>
          <w:rFonts w:ascii="ＭＳ 明朝" w:eastAsia="ＭＳ 明朝" w:hAnsi="ＭＳ 明朝" w:cs="ＭＳ 明朝" w:hint="eastAsia"/>
          <w:spacing w:val="3"/>
          <w:kern w:val="0"/>
          <w:sz w:val="22"/>
        </w:rPr>
        <w:t>緩傾斜という条件に別の農業生産条件の不利性が加わる場合</w:t>
      </w:r>
    </w:p>
    <w:p w:rsidR="00D5199D" w:rsidRPr="00525859" w:rsidRDefault="00D5199D" w:rsidP="00D5199D">
      <w:pPr>
        <w:wordWrap w:val="0"/>
        <w:autoSpaceDE w:val="0"/>
        <w:autoSpaceDN w:val="0"/>
        <w:adjustRightInd w:val="0"/>
        <w:spacing w:line="360" w:lineRule="exact"/>
        <w:ind w:left="1364" w:firstLineChars="100" w:firstLine="226"/>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(ⅰ)　緩傾斜農用地が高齢化の進行により耕作放棄が進んでいる場合</w:t>
      </w:r>
    </w:p>
    <w:p w:rsidR="00D5199D" w:rsidRPr="00525859" w:rsidRDefault="00D5199D" w:rsidP="00D5199D">
      <w:pPr>
        <w:wordWrap w:val="0"/>
        <w:autoSpaceDE w:val="0"/>
        <w:autoSpaceDN w:val="0"/>
        <w:adjustRightInd w:val="0"/>
        <w:spacing w:line="360" w:lineRule="exact"/>
        <w:ind w:left="1860" w:firstLineChars="100" w:firstLine="226"/>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緩傾斜農用地を含む協定集落に係る高齢化率・耕作放棄率の両者が全国平均以上とする。（高齢化率30％以上、耕作放棄率：田５％以上、畑（草地含む。）10％以上）</w:t>
      </w:r>
    </w:p>
    <w:p w:rsidR="00D5199D" w:rsidRPr="00525859" w:rsidRDefault="00D5199D" w:rsidP="00D5199D">
      <w:pPr>
        <w:wordWrap w:val="0"/>
        <w:autoSpaceDE w:val="0"/>
        <w:autoSpaceDN w:val="0"/>
        <w:adjustRightInd w:val="0"/>
        <w:spacing w:line="360" w:lineRule="exact"/>
        <w:ind w:left="1116"/>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ｂ　高齢化率・耕作放棄率の高い農地</w:t>
      </w:r>
    </w:p>
    <w:p w:rsidR="00D5199D" w:rsidRPr="00525859" w:rsidRDefault="00D5199D" w:rsidP="00D5199D">
      <w:pPr>
        <w:wordWrap w:val="0"/>
        <w:autoSpaceDE w:val="0"/>
        <w:autoSpaceDN w:val="0"/>
        <w:adjustRightInd w:val="0"/>
        <w:spacing w:line="360" w:lineRule="exact"/>
        <w:ind w:left="1364"/>
        <w:rPr>
          <w:rFonts w:ascii="Century" w:eastAsia="ＭＳ 明朝" w:hAnsi="Century" w:cs="ＭＳ 明朝"/>
          <w:kern w:val="0"/>
          <w:sz w:val="22"/>
        </w:rPr>
      </w:pPr>
      <w:r w:rsidRPr="00525859">
        <w:rPr>
          <w:rFonts w:ascii="ＭＳ 明朝" w:eastAsia="ＭＳ 明朝" w:hAnsi="ＭＳ 明朝" w:cs="ＭＳ 明朝" w:hint="eastAsia"/>
          <w:spacing w:val="3"/>
          <w:kern w:val="0"/>
          <w:sz w:val="22"/>
        </w:rPr>
        <w:t>急傾斜農地及び緩傾斜農地以外の農地で高齢化率40％以上、耕作放棄率：田８％以上、畑（草地含む。）15％以上の農地</w:t>
      </w:r>
    </w:p>
    <w:p w:rsidR="00D5199D" w:rsidRPr="00EA1943" w:rsidRDefault="00D5199D" w:rsidP="00D5199D">
      <w:pPr>
        <w:wordWrap w:val="0"/>
        <w:autoSpaceDE w:val="0"/>
        <w:autoSpaceDN w:val="0"/>
        <w:adjustRightInd w:val="0"/>
        <w:spacing w:line="360" w:lineRule="exact"/>
        <w:ind w:left="868" w:firstLineChars="50" w:firstLine="113"/>
        <w:rPr>
          <w:rFonts w:ascii="ＭＳ 明朝" w:eastAsia="ＭＳ 明朝" w:hAnsi="ＭＳ 明朝" w:cs="ＭＳ 明朝"/>
          <w:spacing w:val="3"/>
          <w:kern w:val="0"/>
          <w:sz w:val="22"/>
        </w:rPr>
      </w:pPr>
      <w:r w:rsidRPr="00EA1943">
        <w:rPr>
          <w:rFonts w:ascii="ＭＳ 明朝" w:eastAsia="ＭＳ 明朝" w:hAnsi="ＭＳ 明朝" w:cs="ＭＳ 明朝" w:hint="eastAsia"/>
          <w:spacing w:val="3"/>
          <w:kern w:val="0"/>
          <w:sz w:val="22"/>
        </w:rPr>
        <w:t>(ｴ)</w:t>
      </w:r>
      <w:r w:rsidRPr="00EA1943">
        <w:rPr>
          <w:rFonts w:ascii="ＭＳ 明朝" w:eastAsia="ＭＳ 明朝" w:hAnsi="ＭＳ 明朝" w:cs="ＭＳ 明朝" w:hint="eastAsia"/>
          <w:spacing w:val="1"/>
          <w:kern w:val="0"/>
          <w:sz w:val="22"/>
        </w:rPr>
        <w:t xml:space="preserve"> 福井</w:t>
      </w:r>
      <w:r w:rsidRPr="00EA1943">
        <w:rPr>
          <w:rFonts w:ascii="ＭＳ 明朝" w:eastAsia="ＭＳ 明朝" w:hAnsi="ＭＳ 明朝" w:cs="ＭＳ 明朝" w:hint="eastAsia"/>
          <w:spacing w:val="3"/>
          <w:kern w:val="0"/>
          <w:sz w:val="22"/>
        </w:rPr>
        <w:t>県知事が地域の実態に応じて指定する地域</w:t>
      </w:r>
    </w:p>
    <w:p w:rsidR="00D5199D" w:rsidRPr="00EA1943" w:rsidRDefault="00D5199D" w:rsidP="00D5199D">
      <w:pPr>
        <w:ind w:firstLineChars="700" w:firstLine="1540"/>
        <w:rPr>
          <w:rFonts w:ascii="ＭＳ 明朝" w:eastAsia="ＭＳ 明朝" w:hAnsi="ＭＳ 明朝" w:cs="Times New Roman"/>
          <w:sz w:val="22"/>
        </w:rPr>
      </w:pPr>
      <w:r w:rsidRPr="00EA1943">
        <w:rPr>
          <w:rFonts w:ascii="ＭＳ 明朝" w:eastAsia="ＭＳ 明朝" w:hAnsi="ＭＳ 明朝" w:cs="Times New Roman" w:hint="eastAsia"/>
          <w:sz w:val="22"/>
        </w:rPr>
        <w:t>旧北中山村（知事特認による8法地域に地理的に接する農地）</w:t>
      </w:r>
    </w:p>
    <w:p w:rsidR="00D5199D" w:rsidRPr="00EA1943" w:rsidRDefault="00D5199D" w:rsidP="00D5199D">
      <w:pPr>
        <w:wordWrap w:val="0"/>
        <w:autoSpaceDE w:val="0"/>
        <w:autoSpaceDN w:val="0"/>
        <w:adjustRightInd w:val="0"/>
        <w:spacing w:line="360" w:lineRule="exact"/>
        <w:rPr>
          <w:rFonts w:ascii="ＭＳ 明朝" w:eastAsia="ＭＳ 明朝" w:hAnsi="ＭＳ 明朝" w:cs="ＭＳ 明朝"/>
          <w:spacing w:val="3"/>
          <w:kern w:val="0"/>
          <w:sz w:val="22"/>
        </w:rPr>
      </w:pPr>
    </w:p>
    <w:p w:rsidR="00D5199D" w:rsidRPr="00EA1943" w:rsidRDefault="00D5199D" w:rsidP="00D5199D">
      <w:pPr>
        <w:wordWrap w:val="0"/>
        <w:autoSpaceDE w:val="0"/>
        <w:autoSpaceDN w:val="0"/>
        <w:adjustRightInd w:val="0"/>
        <w:spacing w:line="360" w:lineRule="exact"/>
        <w:rPr>
          <w:rFonts w:ascii="Century" w:eastAsia="ＭＳ 明朝" w:hAnsi="Century" w:cs="ＭＳ 明朝"/>
          <w:kern w:val="0"/>
          <w:sz w:val="22"/>
        </w:rPr>
      </w:pPr>
      <w:r w:rsidRPr="00EA1943">
        <w:rPr>
          <w:rFonts w:ascii="ＭＳ 明朝" w:eastAsia="ＭＳ 明朝" w:hAnsi="ＭＳ 明朝" w:cs="ＭＳ 明朝" w:hint="eastAsia"/>
          <w:spacing w:val="3"/>
          <w:kern w:val="0"/>
          <w:sz w:val="22"/>
        </w:rPr>
        <w:t>（２）　対象者</w:t>
      </w:r>
    </w:p>
    <w:p w:rsidR="00D5199D" w:rsidRPr="00EA1943" w:rsidRDefault="00D5199D" w:rsidP="00D5199D">
      <w:pPr>
        <w:wordWrap w:val="0"/>
        <w:autoSpaceDE w:val="0"/>
        <w:autoSpaceDN w:val="0"/>
        <w:adjustRightInd w:val="0"/>
        <w:spacing w:line="360" w:lineRule="exact"/>
        <w:ind w:leftChars="100" w:left="210" w:firstLineChars="100" w:firstLine="226"/>
      </w:pPr>
      <w:r w:rsidRPr="00EA1943">
        <w:rPr>
          <w:rFonts w:ascii="ＭＳ 明朝" w:eastAsia="ＭＳ 明朝" w:hAnsi="ＭＳ 明朝" w:cs="ＭＳ 明朝" w:hint="eastAsia"/>
          <w:spacing w:val="3"/>
          <w:kern w:val="0"/>
          <w:sz w:val="22"/>
        </w:rPr>
        <w:t>認定農業者に準ずる者とは、鯖江市農業・林業・農村ビジョンに定められた者など地域の実情に合わせて市長が認定する者とする。</w:t>
      </w:r>
    </w:p>
    <w:p w:rsidR="0072158E" w:rsidRPr="00D5199D" w:rsidRDefault="0072158E" w:rsidP="00D5199D">
      <w:pPr>
        <w:wordWrap w:val="0"/>
        <w:autoSpaceDE w:val="0"/>
        <w:autoSpaceDN w:val="0"/>
        <w:adjustRightInd w:val="0"/>
        <w:spacing w:line="360" w:lineRule="exact"/>
      </w:pPr>
    </w:p>
    <w:sectPr w:rsidR="0072158E" w:rsidRPr="00D5199D" w:rsidSect="005145E0">
      <w:pgSz w:w="11906" w:h="16838" w:code="9"/>
      <w:pgMar w:top="1985"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637" w:rsidRDefault="00472637" w:rsidP="00AF43F2">
      <w:r>
        <w:separator/>
      </w:r>
    </w:p>
  </w:endnote>
  <w:endnote w:type="continuationSeparator" w:id="0">
    <w:p w:rsidR="00472637" w:rsidRDefault="00472637" w:rsidP="00AF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637" w:rsidRDefault="00472637" w:rsidP="00AF43F2">
      <w:r>
        <w:separator/>
      </w:r>
    </w:p>
  </w:footnote>
  <w:footnote w:type="continuationSeparator" w:id="0">
    <w:p w:rsidR="00472637" w:rsidRDefault="00472637" w:rsidP="00AF4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F5BCD"/>
    <w:multiLevelType w:val="hybridMultilevel"/>
    <w:tmpl w:val="C9FC6ACA"/>
    <w:lvl w:ilvl="0" w:tplc="8FEE0C5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9710034"/>
    <w:multiLevelType w:val="hybridMultilevel"/>
    <w:tmpl w:val="B01A8142"/>
    <w:lvl w:ilvl="0" w:tplc="4F40C10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ACB3B86"/>
    <w:multiLevelType w:val="hybridMultilevel"/>
    <w:tmpl w:val="DB3E71B6"/>
    <w:lvl w:ilvl="0" w:tplc="039493A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EF74F65"/>
    <w:multiLevelType w:val="hybridMultilevel"/>
    <w:tmpl w:val="2D86D6E4"/>
    <w:lvl w:ilvl="0" w:tplc="876CD1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43C7342"/>
    <w:multiLevelType w:val="hybridMultilevel"/>
    <w:tmpl w:val="0D12B9EA"/>
    <w:lvl w:ilvl="0" w:tplc="AEBE42C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6E62FFA"/>
    <w:multiLevelType w:val="hybridMultilevel"/>
    <w:tmpl w:val="E53AA532"/>
    <w:lvl w:ilvl="0" w:tplc="3B28C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4395BB8"/>
    <w:multiLevelType w:val="hybridMultilevel"/>
    <w:tmpl w:val="941ECF64"/>
    <w:lvl w:ilvl="0" w:tplc="EE7EEDCA">
      <w:start w:val="1"/>
      <w:numFmt w:val="decimalFullWidth"/>
      <w:lvlText w:val="%1．"/>
      <w:lvlJc w:val="left"/>
      <w:pPr>
        <w:ind w:left="630" w:hanging="420"/>
      </w:pPr>
      <w:rPr>
        <w:rFonts w:hint="default"/>
      </w:rPr>
    </w:lvl>
    <w:lvl w:ilvl="1" w:tplc="A802D278">
      <w:start w:val="2"/>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8CC586F"/>
    <w:multiLevelType w:val="hybridMultilevel"/>
    <w:tmpl w:val="33189318"/>
    <w:lvl w:ilvl="0" w:tplc="A8E855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21"/>
    <w:rsid w:val="000075BA"/>
    <w:rsid w:val="000078DF"/>
    <w:rsid w:val="0006275B"/>
    <w:rsid w:val="000804E8"/>
    <w:rsid w:val="00086EFE"/>
    <w:rsid w:val="000D4A71"/>
    <w:rsid w:val="000E59B8"/>
    <w:rsid w:val="001E384A"/>
    <w:rsid w:val="002B2561"/>
    <w:rsid w:val="002B384B"/>
    <w:rsid w:val="00396AA1"/>
    <w:rsid w:val="003F4F9E"/>
    <w:rsid w:val="003F72C1"/>
    <w:rsid w:val="00472637"/>
    <w:rsid w:val="00510AAE"/>
    <w:rsid w:val="005145E0"/>
    <w:rsid w:val="00525859"/>
    <w:rsid w:val="00533A68"/>
    <w:rsid w:val="00542CB7"/>
    <w:rsid w:val="00614A5D"/>
    <w:rsid w:val="0072158E"/>
    <w:rsid w:val="00737434"/>
    <w:rsid w:val="007C4FBC"/>
    <w:rsid w:val="007D4E8E"/>
    <w:rsid w:val="00830437"/>
    <w:rsid w:val="00901E8A"/>
    <w:rsid w:val="009741B1"/>
    <w:rsid w:val="00977A33"/>
    <w:rsid w:val="009E06DD"/>
    <w:rsid w:val="00A065E2"/>
    <w:rsid w:val="00A3359C"/>
    <w:rsid w:val="00A40603"/>
    <w:rsid w:val="00A75B37"/>
    <w:rsid w:val="00AF43F2"/>
    <w:rsid w:val="00B05C5F"/>
    <w:rsid w:val="00BF5720"/>
    <w:rsid w:val="00C344EE"/>
    <w:rsid w:val="00D5199D"/>
    <w:rsid w:val="00D558AB"/>
    <w:rsid w:val="00DC5838"/>
    <w:rsid w:val="00E01A62"/>
    <w:rsid w:val="00E0648E"/>
    <w:rsid w:val="00E16C21"/>
    <w:rsid w:val="00EA1943"/>
    <w:rsid w:val="00F90BD3"/>
    <w:rsid w:val="00F962B2"/>
    <w:rsid w:val="00FC1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4EE"/>
    <w:pPr>
      <w:ind w:leftChars="400" w:left="840"/>
    </w:pPr>
  </w:style>
  <w:style w:type="table" w:styleId="a4">
    <w:name w:val="Table Grid"/>
    <w:basedOn w:val="a1"/>
    <w:uiPriority w:val="59"/>
    <w:rsid w:val="000E5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43F2"/>
    <w:pPr>
      <w:tabs>
        <w:tab w:val="center" w:pos="4252"/>
        <w:tab w:val="right" w:pos="8504"/>
      </w:tabs>
      <w:snapToGrid w:val="0"/>
    </w:pPr>
  </w:style>
  <w:style w:type="character" w:customStyle="1" w:styleId="a6">
    <w:name w:val="ヘッダー (文字)"/>
    <w:basedOn w:val="a0"/>
    <w:link w:val="a5"/>
    <w:uiPriority w:val="99"/>
    <w:rsid w:val="00AF43F2"/>
  </w:style>
  <w:style w:type="paragraph" w:styleId="a7">
    <w:name w:val="footer"/>
    <w:basedOn w:val="a"/>
    <w:link w:val="a8"/>
    <w:uiPriority w:val="99"/>
    <w:unhideWhenUsed/>
    <w:rsid w:val="00AF43F2"/>
    <w:pPr>
      <w:tabs>
        <w:tab w:val="center" w:pos="4252"/>
        <w:tab w:val="right" w:pos="8504"/>
      </w:tabs>
      <w:snapToGrid w:val="0"/>
    </w:pPr>
  </w:style>
  <w:style w:type="character" w:customStyle="1" w:styleId="a8">
    <w:name w:val="フッター (文字)"/>
    <w:basedOn w:val="a0"/>
    <w:link w:val="a7"/>
    <w:uiPriority w:val="99"/>
    <w:rsid w:val="00AF43F2"/>
  </w:style>
  <w:style w:type="paragraph" w:customStyle="1" w:styleId="a9">
    <w:name w:val="一太郎"/>
    <w:rsid w:val="0072158E"/>
    <w:pPr>
      <w:widowControl w:val="0"/>
      <w:wordWrap w:val="0"/>
      <w:autoSpaceDE w:val="0"/>
      <w:autoSpaceDN w:val="0"/>
      <w:adjustRightInd w:val="0"/>
      <w:spacing w:line="360" w:lineRule="exact"/>
      <w:jc w:val="both"/>
    </w:pPr>
    <w:rPr>
      <w:rFonts w:ascii="Century" w:eastAsia="ＭＳ 明朝" w:hAnsi="Century" w:cs="ＭＳ 明朝"/>
      <w:spacing w:val="3"/>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4EE"/>
    <w:pPr>
      <w:ind w:leftChars="400" w:left="840"/>
    </w:pPr>
  </w:style>
  <w:style w:type="table" w:styleId="a4">
    <w:name w:val="Table Grid"/>
    <w:basedOn w:val="a1"/>
    <w:uiPriority w:val="59"/>
    <w:rsid w:val="000E5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43F2"/>
    <w:pPr>
      <w:tabs>
        <w:tab w:val="center" w:pos="4252"/>
        <w:tab w:val="right" w:pos="8504"/>
      </w:tabs>
      <w:snapToGrid w:val="0"/>
    </w:pPr>
  </w:style>
  <w:style w:type="character" w:customStyle="1" w:styleId="a6">
    <w:name w:val="ヘッダー (文字)"/>
    <w:basedOn w:val="a0"/>
    <w:link w:val="a5"/>
    <w:uiPriority w:val="99"/>
    <w:rsid w:val="00AF43F2"/>
  </w:style>
  <w:style w:type="paragraph" w:styleId="a7">
    <w:name w:val="footer"/>
    <w:basedOn w:val="a"/>
    <w:link w:val="a8"/>
    <w:uiPriority w:val="99"/>
    <w:unhideWhenUsed/>
    <w:rsid w:val="00AF43F2"/>
    <w:pPr>
      <w:tabs>
        <w:tab w:val="center" w:pos="4252"/>
        <w:tab w:val="right" w:pos="8504"/>
      </w:tabs>
      <w:snapToGrid w:val="0"/>
    </w:pPr>
  </w:style>
  <w:style w:type="character" w:customStyle="1" w:styleId="a8">
    <w:name w:val="フッター (文字)"/>
    <w:basedOn w:val="a0"/>
    <w:link w:val="a7"/>
    <w:uiPriority w:val="99"/>
    <w:rsid w:val="00AF43F2"/>
  </w:style>
  <w:style w:type="paragraph" w:customStyle="1" w:styleId="a9">
    <w:name w:val="一太郎"/>
    <w:rsid w:val="0072158E"/>
    <w:pPr>
      <w:widowControl w:val="0"/>
      <w:wordWrap w:val="0"/>
      <w:autoSpaceDE w:val="0"/>
      <w:autoSpaceDN w:val="0"/>
      <w:adjustRightInd w:val="0"/>
      <w:spacing w:line="360" w:lineRule="exact"/>
      <w:jc w:val="both"/>
    </w:pPr>
    <w:rPr>
      <w:rFonts w:ascii="Century" w:eastAsia="ＭＳ 明朝" w:hAnsi="Century" w:cs="ＭＳ 明朝"/>
      <w:spacing w:val="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3</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鯖江市</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鯖江市役所</dc:creator>
  <cp:keywords/>
  <dc:description/>
  <cp:lastModifiedBy>鯖江市役所</cp:lastModifiedBy>
  <cp:revision>26</cp:revision>
  <cp:lastPrinted>2015-04-07T05:13:00Z</cp:lastPrinted>
  <dcterms:created xsi:type="dcterms:W3CDTF">2015-01-29T07:17:00Z</dcterms:created>
  <dcterms:modified xsi:type="dcterms:W3CDTF">2015-09-11T09:59:00Z</dcterms:modified>
</cp:coreProperties>
</file>